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B96C" w14:textId="77777777" w:rsidR="00C625C7" w:rsidRDefault="00C625C7">
      <w:pPr>
        <w:rPr>
          <w:rFonts w:ascii="Times New Roman" w:eastAsia="Times New Roman" w:hAnsi="Times New Roman" w:cs="Times New Roman"/>
          <w:sz w:val="24"/>
        </w:rPr>
      </w:pPr>
    </w:p>
    <w:p w14:paraId="47155E11" w14:textId="77777777" w:rsidR="00C625C7" w:rsidRDefault="0028667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Шумук Данил Лаврентьевич</w:t>
      </w:r>
    </w:p>
    <w:p w14:paraId="63EC77BF" w14:textId="33E82425" w:rsidR="00F718F0" w:rsidRDefault="00286672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Учетные карточки </w:t>
      </w:r>
      <w:r w:rsidR="00F718F0" w:rsidRPr="00F718F0">
        <w:rPr>
          <w:rFonts w:ascii="Times New Roman" w:eastAsia="Times New Roman" w:hAnsi="Times New Roman" w:cs="Times New Roman"/>
          <w:i/>
          <w:sz w:val="24"/>
        </w:rPr>
        <w:t>лагерей Пермь-35 и Пермь-36</w:t>
      </w:r>
    </w:p>
    <w:p w14:paraId="72FBAFD8" w14:textId="3C09ED96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28 декабря 1914 г.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Боремщина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Любомльского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Волынской области.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Укранец</w:t>
      </w:r>
      <w:proofErr w:type="spellEnd"/>
      <w:r>
        <w:rPr>
          <w:rFonts w:ascii="Times New Roman" w:eastAsia="Times New Roman" w:hAnsi="Times New Roman" w:cs="Times New Roman"/>
          <w:sz w:val="24"/>
        </w:rPr>
        <w:t>. Образование среднее. Адрес: г. Киев ул. Большая Подвальная д. 37 кв. 6. Профессия (специальность) -. Место работы должность: дежурный матрос Киевского комбината благоустройства пляжей.</w:t>
      </w:r>
    </w:p>
    <w:p w14:paraId="3C95E456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Прежние судимости: 5 мая 1958 г. ст. 54-10 УК УССР к 10 годам лишения свободы.</w:t>
      </w:r>
    </w:p>
    <w:p w14:paraId="5D657C40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12 января 1972 г. следственным отделом КГБ УССР г. Киев. Характер преступления: антисоветская агитация и пропаганда, сообщение ложных сведений. Ст. 62 ч. 2, 197 УК УССР, 70 ч. 2 УК РСФСР.</w:t>
      </w:r>
    </w:p>
    <w:p w14:paraId="195C8842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 7 июля 1972 г. судебной коллегией по уголовным делам Киевского областного суда ст.  62 ч. 2 УК УССР, 70 ч. 2 УК РСФСР, ст. 197, 42 УК УССР. Срок 10 лет со ссылкой на 5 лет. Признать ООР. Приговор вступил в законную силу 31 августа 1972 г. Начало срока 12 января 1972 г. Конец срока 12 января 1982 г. </w:t>
      </w:r>
    </w:p>
    <w:p w14:paraId="0DE3F9C3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отметки: «а/сов», «ООР».</w:t>
      </w:r>
    </w:p>
    <w:p w14:paraId="7DF160A3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ИТК-1 Мордовской АССР 1 марта 1980 г.</w:t>
      </w:r>
    </w:p>
    <w:p w14:paraId="30155343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ИТК-35 15 мая 1980 г.</w:t>
      </w:r>
    </w:p>
    <w:p w14:paraId="3D280988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ИТК-35 7 июля 1980 г.</w:t>
      </w:r>
    </w:p>
    <w:p w14:paraId="4402783A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ИТК-35 12 ноября 1980 г.</w:t>
      </w:r>
    </w:p>
    <w:p w14:paraId="2DCB3066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ИТК-35 11 декабря 1980 г.</w:t>
      </w:r>
    </w:p>
    <w:p w14:paraId="670C7F09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ИТК-35 6 марта 1980 г.</w:t>
      </w:r>
    </w:p>
    <w:p w14:paraId="65726F22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 февраля 1981 г. Чусовским народным судом переведен на строгий режим.</w:t>
      </w:r>
    </w:p>
    <w:p w14:paraId="721E56A5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ИТК-36 6 марта 1981 г.</w:t>
      </w:r>
    </w:p>
    <w:p w14:paraId="10EEFC58" w14:textId="77777777" w:rsidR="00C625C7" w:rsidRDefault="002866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Выбыл из ИТК-35 25 ноября 1981 г. в распоряжение УВД Уральского облисполкома Казахской ССР. </w:t>
      </w:r>
    </w:p>
    <w:p w14:paraId="3B536DF2" w14:textId="77777777" w:rsidR="00C625C7" w:rsidRDefault="00C625C7">
      <w:pPr>
        <w:rPr>
          <w:rFonts w:ascii="Times New Roman" w:eastAsia="Times New Roman" w:hAnsi="Times New Roman" w:cs="Times New Roman"/>
          <w:sz w:val="24"/>
        </w:rPr>
      </w:pPr>
    </w:p>
    <w:p w14:paraId="0AADBCAD" w14:textId="77777777" w:rsidR="00C625C7" w:rsidRDefault="00C625C7">
      <w:pPr>
        <w:rPr>
          <w:rFonts w:ascii="Times New Roman" w:eastAsia="Times New Roman" w:hAnsi="Times New Roman" w:cs="Times New Roman"/>
          <w:sz w:val="24"/>
        </w:rPr>
      </w:pPr>
    </w:p>
    <w:p w14:paraId="462BF191" w14:textId="77777777" w:rsidR="00C625C7" w:rsidRDefault="00C625C7">
      <w:pPr>
        <w:rPr>
          <w:rFonts w:ascii="Times New Roman" w:eastAsia="Times New Roman" w:hAnsi="Times New Roman" w:cs="Times New Roman"/>
          <w:sz w:val="24"/>
        </w:rPr>
      </w:pPr>
    </w:p>
    <w:p w14:paraId="1EDF34C6" w14:textId="77777777" w:rsidR="00C625C7" w:rsidRDefault="00C625C7">
      <w:pPr>
        <w:rPr>
          <w:rFonts w:ascii="Times New Roman" w:eastAsia="Times New Roman" w:hAnsi="Times New Roman" w:cs="Times New Roman"/>
          <w:sz w:val="24"/>
        </w:rPr>
      </w:pPr>
    </w:p>
    <w:sectPr w:rsidR="00C6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C7"/>
    <w:rsid w:val="00286672"/>
    <w:rsid w:val="00A678D1"/>
    <w:rsid w:val="00C625C7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F99B"/>
  <w15:docId w15:val="{874E8B36-FE31-4440-A0BB-99F1E6D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2018-11-03T02:49:00Z</dcterms:created>
  <dcterms:modified xsi:type="dcterms:W3CDTF">2020-08-23T03:15:00Z</dcterms:modified>
</cp:coreProperties>
</file>